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83" w:rsidRDefault="00262183" w:rsidP="00262183">
      <w:pPr>
        <w:rPr>
          <w:rtl/>
        </w:rPr>
      </w:pPr>
    </w:p>
    <w:p w:rsidR="00262183" w:rsidRDefault="00262183" w:rsidP="00262183">
      <w:pPr>
        <w:rPr>
          <w:rtl/>
        </w:rPr>
      </w:pPr>
    </w:p>
    <w:p w:rsidR="00262183" w:rsidRDefault="00262183" w:rsidP="00262183">
      <w:pPr>
        <w:rPr>
          <w:rtl/>
        </w:rPr>
      </w:pPr>
    </w:p>
    <w:p w:rsidR="00262183" w:rsidRDefault="00262183" w:rsidP="00262183">
      <w:pPr>
        <w:spacing w:before="240"/>
        <w:jc w:val="center"/>
        <w:rPr>
          <w:rFonts w:cs="Sahifa"/>
          <w:szCs w:val="44"/>
          <w:rtl/>
        </w:rPr>
      </w:pPr>
      <w:r>
        <w:rPr>
          <w:rFonts w:cs="Times New Roman"/>
          <w:szCs w:val="44"/>
          <w:rtl/>
        </w:rPr>
        <w:t xml:space="preserve">إسهامات التعليم </w:t>
      </w:r>
      <w:proofErr w:type="spellStart"/>
      <w:r>
        <w:rPr>
          <w:rFonts w:cs="Times New Roman"/>
          <w:szCs w:val="44"/>
          <w:rtl/>
        </w:rPr>
        <w:t>فى</w:t>
      </w:r>
      <w:proofErr w:type="spellEnd"/>
      <w:r>
        <w:rPr>
          <w:rFonts w:cs="Times New Roman"/>
          <w:szCs w:val="44"/>
          <w:rtl/>
        </w:rPr>
        <w:t xml:space="preserve"> تحديد كفايات العمل</w:t>
      </w:r>
    </w:p>
    <w:p w:rsidR="00262183" w:rsidRDefault="00262183" w:rsidP="00262183">
      <w:pPr>
        <w:jc w:val="center"/>
        <w:rPr>
          <w:rFonts w:cs="Sahifa"/>
          <w:szCs w:val="26"/>
          <w:rtl/>
        </w:rPr>
      </w:pPr>
      <w:r>
        <w:rPr>
          <w:rFonts w:cs="Times New Roman"/>
          <w:szCs w:val="44"/>
          <w:rtl/>
        </w:rPr>
        <w:t xml:space="preserve">بمنطقة صناعية حديثة </w:t>
      </w:r>
      <w:proofErr w:type="spellStart"/>
      <w:r>
        <w:rPr>
          <w:rFonts w:cs="Times New Roman"/>
          <w:szCs w:val="44"/>
          <w:rtl/>
        </w:rPr>
        <w:t>فى</w:t>
      </w:r>
      <w:proofErr w:type="spellEnd"/>
      <w:r>
        <w:rPr>
          <w:rFonts w:cs="Times New Roman"/>
          <w:szCs w:val="44"/>
          <w:rtl/>
        </w:rPr>
        <w:t xml:space="preserve"> المجتمع </w:t>
      </w:r>
      <w:proofErr w:type="spellStart"/>
      <w:r>
        <w:rPr>
          <w:rFonts w:cs="Times New Roman"/>
          <w:szCs w:val="44"/>
          <w:rtl/>
        </w:rPr>
        <w:t>المصرى</w:t>
      </w:r>
      <w:proofErr w:type="spellEnd"/>
    </w:p>
    <w:p w:rsidR="00262183" w:rsidRDefault="00262183" w:rsidP="00262183">
      <w:pPr>
        <w:jc w:val="center"/>
        <w:rPr>
          <w:rFonts w:cs="Sahifa"/>
          <w:szCs w:val="26"/>
          <w:rtl/>
        </w:rPr>
      </w:pPr>
      <w:r>
        <w:rPr>
          <w:rFonts w:cs="Sahifa"/>
          <w:szCs w:val="26"/>
          <w:rtl/>
        </w:rPr>
        <w:t>(</w:t>
      </w:r>
      <w:r>
        <w:rPr>
          <w:rFonts w:cs="Times New Roman"/>
          <w:szCs w:val="26"/>
          <w:rtl/>
        </w:rPr>
        <w:t xml:space="preserve">دراسة تحليلية </w:t>
      </w:r>
      <w:r>
        <w:rPr>
          <w:rFonts w:cs="Sahifa"/>
          <w:szCs w:val="26"/>
          <w:rtl/>
        </w:rPr>
        <w:t xml:space="preserve">- </w:t>
      </w:r>
      <w:r>
        <w:rPr>
          <w:rFonts w:cs="Times New Roman"/>
          <w:szCs w:val="26"/>
          <w:rtl/>
        </w:rPr>
        <w:t>ميدانية</w:t>
      </w:r>
      <w:r>
        <w:rPr>
          <w:rFonts w:cs="Sahifa"/>
          <w:szCs w:val="26"/>
          <w:rtl/>
        </w:rPr>
        <w:t>)</w:t>
      </w:r>
    </w:p>
    <w:p w:rsidR="00262183" w:rsidRDefault="00262183" w:rsidP="00262183">
      <w:pPr>
        <w:spacing w:before="240"/>
        <w:jc w:val="center"/>
        <w:rPr>
          <w:rFonts w:cs="Monotype Koufi"/>
          <w:szCs w:val="26"/>
          <w:rtl/>
        </w:rPr>
      </w:pPr>
    </w:p>
    <w:p w:rsidR="00262183" w:rsidRDefault="00262183" w:rsidP="00262183">
      <w:pPr>
        <w:spacing w:before="240"/>
        <w:jc w:val="center"/>
        <w:rPr>
          <w:rFonts w:cs="Monotype Koufi"/>
          <w:szCs w:val="26"/>
          <w:rtl/>
        </w:rPr>
      </w:pPr>
    </w:p>
    <w:p w:rsidR="00262183" w:rsidRDefault="00262183" w:rsidP="00262183">
      <w:pPr>
        <w:spacing w:before="240"/>
        <w:jc w:val="center"/>
        <w:rPr>
          <w:rFonts w:cs="Monotype Koufi"/>
          <w:szCs w:val="26"/>
          <w:rtl/>
        </w:rPr>
      </w:pPr>
    </w:p>
    <w:p w:rsidR="00262183" w:rsidRDefault="00262183" w:rsidP="00262183">
      <w:pPr>
        <w:jc w:val="center"/>
        <w:rPr>
          <w:rFonts w:cs="Monotype Koufi"/>
          <w:szCs w:val="26"/>
          <w:rtl/>
        </w:rPr>
      </w:pPr>
      <w:r>
        <w:rPr>
          <w:rFonts w:cs="Monotype Koufi"/>
          <w:szCs w:val="26"/>
          <w:rtl/>
        </w:rPr>
        <w:t>إعداد</w:t>
      </w:r>
    </w:p>
    <w:p w:rsidR="00262183" w:rsidRDefault="00262183" w:rsidP="00262183">
      <w:pPr>
        <w:jc w:val="center"/>
        <w:rPr>
          <w:rFonts w:cs="Monotype Koufi"/>
          <w:szCs w:val="26"/>
          <w:rtl/>
        </w:rPr>
      </w:pPr>
      <w:r>
        <w:rPr>
          <w:rFonts w:cs="Monotype Koufi"/>
          <w:szCs w:val="26"/>
          <w:rtl/>
        </w:rPr>
        <w:t xml:space="preserve">الدكتور/ محمد </w:t>
      </w:r>
      <w:proofErr w:type="spellStart"/>
      <w:r>
        <w:rPr>
          <w:rFonts w:cs="Monotype Koufi"/>
          <w:szCs w:val="26"/>
          <w:rtl/>
        </w:rPr>
        <w:t>الأصمعى</w:t>
      </w:r>
      <w:proofErr w:type="spellEnd"/>
      <w:r>
        <w:rPr>
          <w:rFonts w:cs="Monotype Koufi"/>
          <w:szCs w:val="26"/>
          <w:rtl/>
        </w:rPr>
        <w:t xml:space="preserve"> محروس سليم</w:t>
      </w:r>
    </w:p>
    <w:p w:rsidR="00262183" w:rsidRDefault="00262183" w:rsidP="00262183">
      <w:pPr>
        <w:jc w:val="center"/>
        <w:rPr>
          <w:rtl/>
        </w:rPr>
      </w:pPr>
      <w:r>
        <w:rPr>
          <w:rFonts w:cs="Monotype Koufi"/>
          <w:szCs w:val="26"/>
          <w:rtl/>
        </w:rPr>
        <w:t>كلية التربية بسوهاج</w:t>
      </w:r>
    </w:p>
    <w:p w:rsidR="00262183" w:rsidRDefault="00262183" w:rsidP="00262183">
      <w:pPr>
        <w:rPr>
          <w:rtl/>
        </w:rPr>
      </w:pPr>
    </w:p>
    <w:p w:rsidR="00262183" w:rsidRDefault="00262183" w:rsidP="00262183">
      <w:pPr>
        <w:rPr>
          <w:rtl/>
        </w:rPr>
      </w:pPr>
    </w:p>
    <w:p w:rsidR="00262183" w:rsidRDefault="00262183" w:rsidP="00262183">
      <w:pPr>
        <w:rPr>
          <w:rtl/>
        </w:rPr>
      </w:pPr>
    </w:p>
    <w:p w:rsidR="00262183" w:rsidRDefault="00262183" w:rsidP="00262183">
      <w:pPr>
        <w:ind w:left="2352" w:right="993" w:hanging="2352"/>
        <w:jc w:val="center"/>
        <w:rPr>
          <w:szCs w:val="32"/>
          <w:rtl/>
        </w:rPr>
      </w:pPr>
      <w:r>
        <w:rPr>
          <w:szCs w:val="32"/>
          <w:rtl/>
        </w:rPr>
        <w:t>الناشر</w:t>
      </w:r>
    </w:p>
    <w:p w:rsidR="00262183" w:rsidRDefault="00262183" w:rsidP="00262183">
      <w:pPr>
        <w:ind w:left="2352" w:right="993" w:hanging="2352"/>
        <w:jc w:val="center"/>
        <w:rPr>
          <w:szCs w:val="46"/>
          <w:rtl/>
        </w:rPr>
      </w:pPr>
      <w:r>
        <w:rPr>
          <w:szCs w:val="46"/>
          <w:rtl/>
        </w:rPr>
        <w:t>التربية والتنمية</w:t>
      </w:r>
    </w:p>
    <w:p w:rsidR="00262183" w:rsidRDefault="00262183" w:rsidP="00262183">
      <w:pPr>
        <w:ind w:left="2352" w:right="993" w:hanging="2352"/>
        <w:jc w:val="center"/>
        <w:rPr>
          <w:szCs w:val="34"/>
          <w:rtl/>
        </w:rPr>
      </w:pPr>
      <w:r>
        <w:rPr>
          <w:szCs w:val="34"/>
          <w:rtl/>
        </w:rPr>
        <w:t xml:space="preserve"> السنة الثامنة - العدد 19</w:t>
      </w:r>
    </w:p>
    <w:p w:rsidR="00262183" w:rsidRDefault="00262183" w:rsidP="00262183">
      <w:pPr>
        <w:ind w:left="2352" w:right="993" w:hanging="2352"/>
        <w:jc w:val="center"/>
        <w:rPr>
          <w:szCs w:val="34"/>
          <w:rtl/>
        </w:rPr>
      </w:pPr>
      <w:r>
        <w:rPr>
          <w:szCs w:val="34"/>
          <w:rtl/>
        </w:rPr>
        <w:t xml:space="preserve"> القاهرة : المكتب </w:t>
      </w:r>
      <w:proofErr w:type="spellStart"/>
      <w:r>
        <w:rPr>
          <w:szCs w:val="34"/>
          <w:rtl/>
        </w:rPr>
        <w:t>الإستشارى</w:t>
      </w:r>
      <w:proofErr w:type="spellEnd"/>
      <w:r>
        <w:rPr>
          <w:szCs w:val="34"/>
          <w:rtl/>
        </w:rPr>
        <w:t xml:space="preserve"> للخدمات التربوية</w:t>
      </w:r>
    </w:p>
    <w:p w:rsidR="00262183" w:rsidRDefault="00262183" w:rsidP="00262183">
      <w:pPr>
        <w:ind w:left="2352" w:right="993" w:hanging="2352"/>
        <w:jc w:val="center"/>
        <w:rPr>
          <w:szCs w:val="34"/>
          <w:rtl/>
        </w:rPr>
      </w:pPr>
      <w:r>
        <w:rPr>
          <w:szCs w:val="34"/>
          <w:rtl/>
        </w:rPr>
        <w:t xml:space="preserve"> مارس 2000م.</w:t>
      </w:r>
    </w:p>
    <w:p w:rsidR="00262183" w:rsidRDefault="00262183" w:rsidP="00262183">
      <w:pPr>
        <w:jc w:val="center"/>
        <w:rPr>
          <w:rtl/>
        </w:rPr>
      </w:pPr>
      <w:r>
        <w:br w:type="page"/>
      </w:r>
      <w:r>
        <w:rPr>
          <w:rtl/>
        </w:rPr>
        <w:lastRenderedPageBreak/>
        <w:t>محتويات الدراسة</w:t>
      </w:r>
    </w:p>
    <w:tbl>
      <w:tblPr>
        <w:bidiVisual/>
        <w:tblW w:w="0" w:type="auto"/>
        <w:tblLayout w:type="fixed"/>
        <w:tblLook w:val="0000"/>
      </w:tblPr>
      <w:tblGrid>
        <w:gridCol w:w="7421"/>
        <w:gridCol w:w="1101"/>
      </w:tblGrid>
      <w:tr w:rsidR="00262183" w:rsidTr="00933A99">
        <w:trPr>
          <w:tblHeader/>
        </w:trPr>
        <w:tc>
          <w:tcPr>
            <w:tcW w:w="742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الموضوع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الصفحة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jc w:val="center"/>
              <w:rPr>
                <w:rFonts w:cs="Sahifa"/>
                <w:szCs w:val="26"/>
                <w:rtl/>
              </w:rPr>
            </w:pPr>
            <w:r>
              <w:rPr>
                <w:rFonts w:cs="Times New Roman"/>
                <w:szCs w:val="26"/>
                <w:rtl/>
              </w:rPr>
              <w:t>الفصل الأول</w:t>
            </w:r>
          </w:p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Fonts w:cs="Times New Roman"/>
                <w:szCs w:val="26"/>
                <w:rtl/>
              </w:rPr>
              <w:t xml:space="preserve">مشكلة الدراسة </w:t>
            </w:r>
            <w:proofErr w:type="spellStart"/>
            <w:r>
              <w:rPr>
                <w:rFonts w:cs="Times New Roman"/>
                <w:szCs w:val="26"/>
                <w:rtl/>
              </w:rPr>
              <w:t>ومنهاجيتها</w:t>
            </w:r>
            <w:proofErr w:type="spellEnd"/>
            <w:r>
              <w:rPr>
                <w:rFonts w:cs="Times New Roman"/>
                <w:szCs w:val="26"/>
                <w:rtl/>
              </w:rPr>
              <w:t xml:space="preserve"> البحثية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</w:p>
        </w:tc>
      </w:tr>
      <w:tr w:rsidR="00262183" w:rsidTr="00933A99">
        <w:tc>
          <w:tcPr>
            <w:tcW w:w="7421" w:type="dxa"/>
          </w:tcPr>
          <w:p w:rsidR="00262183" w:rsidRDefault="00262183" w:rsidP="0026218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تمهيد ومدخل إلى الدراسة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1-3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26218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مشكلة الدراسة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3-6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2621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أسئلة الدراسة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6-7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26218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أهمية الدراسة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7-8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26218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proofErr w:type="spellStart"/>
            <w:r>
              <w:rPr>
                <w:rtl/>
              </w:rPr>
              <w:t>المنهاجية</w:t>
            </w:r>
            <w:proofErr w:type="spellEnd"/>
            <w:r>
              <w:rPr>
                <w:rtl/>
              </w:rPr>
              <w:t xml:space="preserve"> البحثية للدراسة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8-10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26218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مصطلحات الدراسة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10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935"/>
              <w:jc w:val="both"/>
              <w:rPr>
                <w:rtl/>
              </w:rPr>
            </w:pPr>
            <w:r>
              <w:rPr>
                <w:rtl/>
              </w:rPr>
              <w:t xml:space="preserve">1- التعليم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10-12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935"/>
              <w:jc w:val="both"/>
              <w:rPr>
                <w:rtl/>
              </w:rPr>
            </w:pPr>
            <w:r>
              <w:rPr>
                <w:rtl/>
              </w:rPr>
              <w:t xml:space="preserve">2- كفايات العمل </w:t>
            </w:r>
            <w:r>
              <w:rPr>
                <w:szCs w:val="16"/>
                <w:rtl/>
              </w:rPr>
              <w:t>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12-14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26218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خطة السير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الدراسة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14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jc w:val="center"/>
              <w:rPr>
                <w:rFonts w:cs="Sahifa"/>
                <w:szCs w:val="26"/>
                <w:rtl/>
              </w:rPr>
            </w:pPr>
            <w:r>
              <w:rPr>
                <w:rFonts w:cs="Times New Roman"/>
                <w:szCs w:val="26"/>
                <w:rtl/>
              </w:rPr>
              <w:t xml:space="preserve">الفصل </w:t>
            </w:r>
            <w:proofErr w:type="spellStart"/>
            <w:r>
              <w:rPr>
                <w:rFonts w:cs="Times New Roman"/>
                <w:szCs w:val="26"/>
                <w:rtl/>
              </w:rPr>
              <w:t>الثانى</w:t>
            </w:r>
            <w:proofErr w:type="spellEnd"/>
          </w:p>
          <w:p w:rsidR="00262183" w:rsidRDefault="00262183" w:rsidP="00933A99">
            <w:pPr>
              <w:jc w:val="center"/>
              <w:rPr>
                <w:rFonts w:cs="Sahifa"/>
                <w:szCs w:val="26"/>
                <w:rtl/>
              </w:rPr>
            </w:pPr>
            <w:r>
              <w:rPr>
                <w:rFonts w:cs="Times New Roman"/>
                <w:szCs w:val="26"/>
                <w:rtl/>
              </w:rPr>
              <w:t xml:space="preserve">إسهامات التعليم </w:t>
            </w:r>
            <w:proofErr w:type="spellStart"/>
            <w:r>
              <w:rPr>
                <w:rFonts w:cs="Times New Roman"/>
                <w:szCs w:val="26"/>
                <w:rtl/>
              </w:rPr>
              <w:t>فى</w:t>
            </w:r>
            <w:proofErr w:type="spellEnd"/>
            <w:r>
              <w:rPr>
                <w:rFonts w:cs="Times New Roman"/>
                <w:szCs w:val="26"/>
                <w:rtl/>
              </w:rPr>
              <w:t xml:space="preserve"> تحديد كفايات العمل بالمناطق الصناعية </w:t>
            </w:r>
          </w:p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Fonts w:cs="Sahifa"/>
                <w:szCs w:val="26"/>
                <w:rtl/>
              </w:rPr>
              <w:t>(</w:t>
            </w:r>
            <w:r>
              <w:rPr>
                <w:rFonts w:cs="Times New Roman"/>
                <w:szCs w:val="26"/>
                <w:rtl/>
              </w:rPr>
              <w:t>رؤية تحليلية لنتائج البحوث والدراسات السابقة</w:t>
            </w:r>
            <w:r>
              <w:rPr>
                <w:rFonts w:cs="Sahifa"/>
                <w:szCs w:val="26"/>
                <w:rtl/>
              </w:rPr>
              <w:t>)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</w:p>
        </w:tc>
      </w:tr>
      <w:tr w:rsidR="00262183" w:rsidTr="00933A99">
        <w:tc>
          <w:tcPr>
            <w:tcW w:w="7421" w:type="dxa"/>
          </w:tcPr>
          <w:p w:rsidR="00262183" w:rsidRDefault="00262183" w:rsidP="00262183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مقدمة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15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أولاً : علاقة التعليم بالتدريب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سوق العمل بالمناطق الصناعية </w:t>
            </w:r>
            <w:r>
              <w:rPr>
                <w:szCs w:val="16"/>
                <w:rtl/>
              </w:rPr>
              <w:t>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16-20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651"/>
              <w:jc w:val="both"/>
              <w:rPr>
                <w:rtl/>
              </w:rPr>
            </w:pPr>
            <w:r>
              <w:rPr>
                <w:rtl/>
              </w:rPr>
              <w:t xml:space="preserve">- تعقيب على المحور الأول </w:t>
            </w:r>
            <w:r>
              <w:rPr>
                <w:szCs w:val="16"/>
                <w:rtl/>
              </w:rPr>
              <w:t>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20-21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jc w:val="both"/>
              <w:rPr>
                <w:rtl/>
              </w:rPr>
            </w:pPr>
            <w:r>
              <w:rPr>
                <w:rtl/>
              </w:rPr>
              <w:t xml:space="preserve">ثانياً : علاقة التعليم والتدريب بالكفاية المهنية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سوق العمل بالمناطق الصناعية </w:t>
            </w:r>
            <w:r>
              <w:rPr>
                <w:szCs w:val="16"/>
                <w:rtl/>
              </w:rPr>
              <w:t>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21-28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651"/>
              <w:jc w:val="both"/>
              <w:rPr>
                <w:rtl/>
              </w:rPr>
            </w:pPr>
            <w:r>
              <w:rPr>
                <w:rtl/>
              </w:rPr>
              <w:t xml:space="preserve">- تعقيب على المحور </w:t>
            </w:r>
            <w:proofErr w:type="spellStart"/>
            <w:r>
              <w:rPr>
                <w:rtl/>
              </w:rPr>
              <w:t>الثانى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szCs w:val="16"/>
                <w:rtl/>
              </w:rPr>
              <w:t>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28-29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jc w:val="both"/>
              <w:rPr>
                <w:rtl/>
              </w:rPr>
            </w:pPr>
            <w:r>
              <w:rPr>
                <w:rtl/>
              </w:rPr>
              <w:t>ثالثاً: علاقة التعليم والتدريب والكفاية المهنية بمستوى الكفاية الإنتاجية بالمناطق الصناعية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29-37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651"/>
              <w:jc w:val="both"/>
              <w:rPr>
                <w:rtl/>
              </w:rPr>
            </w:pPr>
            <w:r>
              <w:rPr>
                <w:rtl/>
              </w:rPr>
              <w:t xml:space="preserve">- تعقيب على المحور الثالث </w:t>
            </w:r>
            <w:r>
              <w:rPr>
                <w:szCs w:val="16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37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26218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تعقيب عام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38-39</w:t>
            </w:r>
          </w:p>
        </w:tc>
      </w:tr>
    </w:tbl>
    <w:p w:rsidR="00262183" w:rsidRDefault="00262183" w:rsidP="00262183">
      <w:pPr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Layout w:type="fixed"/>
        <w:tblLook w:val="0000"/>
      </w:tblPr>
      <w:tblGrid>
        <w:gridCol w:w="7421"/>
        <w:gridCol w:w="1101"/>
      </w:tblGrid>
      <w:tr w:rsidR="00262183" w:rsidTr="00933A99">
        <w:tc>
          <w:tcPr>
            <w:tcW w:w="7421" w:type="dxa"/>
          </w:tcPr>
          <w:p w:rsidR="00262183" w:rsidRDefault="00262183" w:rsidP="00933A99">
            <w:pPr>
              <w:jc w:val="center"/>
              <w:rPr>
                <w:rFonts w:cs="Sahifa"/>
                <w:szCs w:val="26"/>
                <w:rtl/>
              </w:rPr>
            </w:pPr>
            <w:r>
              <w:rPr>
                <w:rFonts w:cs="Times New Roman"/>
                <w:szCs w:val="26"/>
                <w:rtl/>
              </w:rPr>
              <w:lastRenderedPageBreak/>
              <w:t>الفصل الثالث</w:t>
            </w:r>
          </w:p>
          <w:p w:rsidR="00262183" w:rsidRDefault="00262183" w:rsidP="00933A99">
            <w:pPr>
              <w:jc w:val="center"/>
              <w:rPr>
                <w:rFonts w:cs="Sahifa"/>
                <w:szCs w:val="26"/>
                <w:rtl/>
              </w:rPr>
            </w:pPr>
            <w:r>
              <w:rPr>
                <w:rFonts w:cs="Times New Roman"/>
                <w:szCs w:val="26"/>
                <w:rtl/>
              </w:rPr>
              <w:t>إجراءات الدراسة الميدانية ونتائجها حول واقع إسهامات التعليم</w:t>
            </w:r>
          </w:p>
          <w:p w:rsidR="00262183" w:rsidRDefault="00262183" w:rsidP="00933A99">
            <w:pPr>
              <w:jc w:val="center"/>
              <w:rPr>
                <w:rtl/>
              </w:rPr>
            </w:pPr>
            <w:proofErr w:type="spellStart"/>
            <w:r>
              <w:rPr>
                <w:rFonts w:cs="Times New Roman"/>
                <w:szCs w:val="26"/>
                <w:rtl/>
              </w:rPr>
              <w:t>فى</w:t>
            </w:r>
            <w:proofErr w:type="spellEnd"/>
            <w:r>
              <w:rPr>
                <w:rFonts w:cs="Times New Roman"/>
                <w:szCs w:val="26"/>
                <w:rtl/>
              </w:rPr>
              <w:t xml:space="preserve"> تحديد كفايات العمل بالمنطقة الصناعية </w:t>
            </w:r>
            <w:proofErr w:type="spellStart"/>
            <w:r>
              <w:rPr>
                <w:rFonts w:cs="Times New Roman"/>
                <w:szCs w:val="26"/>
                <w:rtl/>
              </w:rPr>
              <w:t>بحى</w:t>
            </w:r>
            <w:proofErr w:type="spellEnd"/>
            <w:r>
              <w:rPr>
                <w:rFonts w:cs="Times New Roman"/>
                <w:szCs w:val="26"/>
                <w:rtl/>
              </w:rPr>
              <w:t xml:space="preserve"> الكوثر بسوهاج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368" w:hanging="368"/>
              <w:jc w:val="both"/>
              <w:rPr>
                <w:rtl/>
              </w:rPr>
            </w:pPr>
            <w:r>
              <w:rPr>
                <w:rtl/>
              </w:rPr>
              <w:t xml:space="preserve">1- حدود الدراسة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40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368" w:hanging="368"/>
              <w:jc w:val="both"/>
              <w:rPr>
                <w:rtl/>
              </w:rPr>
            </w:pPr>
            <w:r>
              <w:rPr>
                <w:rtl/>
              </w:rPr>
              <w:t xml:space="preserve">2- أدوات الدراسة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40-41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368"/>
              <w:jc w:val="both"/>
              <w:rPr>
                <w:rtl/>
              </w:rPr>
            </w:pPr>
            <w:r>
              <w:rPr>
                <w:rtl/>
              </w:rPr>
              <w:t xml:space="preserve">2-1: ثبات </w:t>
            </w:r>
            <w:proofErr w:type="spellStart"/>
            <w:r>
              <w:rPr>
                <w:rtl/>
              </w:rPr>
              <w:t>إستمارة</w:t>
            </w:r>
            <w:proofErr w:type="spellEnd"/>
            <w:r>
              <w:rPr>
                <w:rtl/>
              </w:rPr>
              <w:t xml:space="preserve"> تجميع البيانات </w:t>
            </w:r>
            <w:r>
              <w:rPr>
                <w:szCs w:val="16"/>
                <w:rtl/>
              </w:rPr>
              <w:t>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42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368"/>
              <w:jc w:val="both"/>
              <w:rPr>
                <w:rtl/>
              </w:rPr>
            </w:pPr>
            <w:r>
              <w:rPr>
                <w:rtl/>
              </w:rPr>
              <w:t xml:space="preserve">2-2: صدق </w:t>
            </w:r>
            <w:proofErr w:type="spellStart"/>
            <w:r>
              <w:rPr>
                <w:rtl/>
              </w:rPr>
              <w:t>إستمارة</w:t>
            </w:r>
            <w:proofErr w:type="spellEnd"/>
            <w:r>
              <w:rPr>
                <w:rtl/>
              </w:rPr>
              <w:t xml:space="preserve"> تجميع البيانات </w:t>
            </w:r>
            <w:r>
              <w:rPr>
                <w:szCs w:val="16"/>
                <w:rtl/>
              </w:rPr>
              <w:t>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42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368" w:hanging="368"/>
              <w:jc w:val="both"/>
              <w:rPr>
                <w:rtl/>
              </w:rPr>
            </w:pPr>
            <w:r>
              <w:rPr>
                <w:rtl/>
              </w:rPr>
              <w:t xml:space="preserve">3- عينة الدراسة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42-44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368" w:hanging="368"/>
              <w:jc w:val="both"/>
              <w:rPr>
                <w:rtl/>
              </w:rPr>
            </w:pPr>
            <w:r>
              <w:rPr>
                <w:rtl/>
              </w:rPr>
              <w:t xml:space="preserve">4- البرنامج </w:t>
            </w:r>
            <w:proofErr w:type="spellStart"/>
            <w:r>
              <w:rPr>
                <w:rtl/>
              </w:rPr>
              <w:t>الاحصائى</w:t>
            </w:r>
            <w:proofErr w:type="spellEnd"/>
            <w:r>
              <w:rPr>
                <w:rtl/>
              </w:rPr>
              <w:t xml:space="preserve"> المعتمد على نموذج تحليل المسارات </w:t>
            </w:r>
            <w:r>
              <w:rPr>
                <w:szCs w:val="16"/>
                <w:rtl/>
              </w:rPr>
              <w:t>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45-48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368" w:hanging="368"/>
              <w:jc w:val="both"/>
              <w:rPr>
                <w:rtl/>
              </w:rPr>
            </w:pPr>
            <w:r>
              <w:rPr>
                <w:rtl/>
              </w:rPr>
              <w:t xml:space="preserve">5- نتائج الدراسة الميدانية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48-50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935" w:hanging="567"/>
              <w:jc w:val="both"/>
              <w:rPr>
                <w:rtl/>
              </w:rPr>
            </w:pPr>
            <w:r>
              <w:rPr>
                <w:rtl/>
              </w:rPr>
              <w:t xml:space="preserve">5-1: واقع علاقة المستويات التعليمية بالمستويات التدريبية لدى العاملين بالمنطقة  الصناعية </w:t>
            </w:r>
            <w:proofErr w:type="spellStart"/>
            <w:r>
              <w:rPr>
                <w:rtl/>
              </w:rPr>
              <w:t>بحى</w:t>
            </w:r>
            <w:proofErr w:type="spellEnd"/>
            <w:r>
              <w:rPr>
                <w:rtl/>
              </w:rPr>
              <w:t xml:space="preserve"> الكوثر بسوهاج </w:t>
            </w:r>
            <w:r>
              <w:rPr>
                <w:szCs w:val="16"/>
                <w:rtl/>
              </w:rPr>
              <w:t>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</w:p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50-52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935" w:hanging="567"/>
              <w:jc w:val="both"/>
              <w:rPr>
                <w:rtl/>
              </w:rPr>
            </w:pPr>
            <w:r>
              <w:rPr>
                <w:rtl/>
              </w:rPr>
              <w:t xml:space="preserve">5-2: واقع إسهامات المستويات التعليمية والتدريبية والخبرات المهنية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تحديد مستويات الكفاية المهنية لدى العاملين بالمنطقة الصناعية </w:t>
            </w:r>
            <w:proofErr w:type="spellStart"/>
            <w:r>
              <w:rPr>
                <w:rtl/>
              </w:rPr>
              <w:t>بحى</w:t>
            </w:r>
            <w:proofErr w:type="spellEnd"/>
            <w:r>
              <w:rPr>
                <w:rtl/>
              </w:rPr>
              <w:t xml:space="preserve"> الكوثر بسوهاج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</w:p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52-55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933A99">
            <w:pPr>
              <w:ind w:left="935" w:hanging="567"/>
              <w:jc w:val="both"/>
              <w:rPr>
                <w:rtl/>
              </w:rPr>
            </w:pPr>
            <w:r>
              <w:rPr>
                <w:rtl/>
              </w:rPr>
              <w:t xml:space="preserve">5-3: واقع إسهامات المستويات التعليمية والتدريبية والخبرات المهنية </w:t>
            </w:r>
            <w:proofErr w:type="spellStart"/>
            <w:r>
              <w:rPr>
                <w:rtl/>
              </w:rPr>
              <w:t>فى</w:t>
            </w:r>
            <w:proofErr w:type="spellEnd"/>
            <w:r>
              <w:rPr>
                <w:rtl/>
              </w:rPr>
              <w:t xml:space="preserve"> تحديد مستويات الكفاية الإنتاجية لدى العاملين بالمنطقة الصناعية </w:t>
            </w:r>
            <w:proofErr w:type="spellStart"/>
            <w:r>
              <w:rPr>
                <w:rtl/>
              </w:rPr>
              <w:t>بحى</w:t>
            </w:r>
            <w:proofErr w:type="spellEnd"/>
            <w:r>
              <w:rPr>
                <w:rtl/>
              </w:rPr>
              <w:t xml:space="preserve"> الكوثر بسوهاج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</w:p>
          <w:p w:rsidR="00262183" w:rsidRDefault="00262183" w:rsidP="00933A99">
            <w:pPr>
              <w:jc w:val="center"/>
              <w:rPr>
                <w:rtl/>
              </w:rPr>
            </w:pPr>
          </w:p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55-58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262183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الخاتمة وتوصيات الدراسة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59-61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262183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مراجع الدراسة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62-74</w:t>
            </w:r>
          </w:p>
        </w:tc>
      </w:tr>
      <w:tr w:rsidR="00262183" w:rsidTr="00933A99">
        <w:tc>
          <w:tcPr>
            <w:tcW w:w="7421" w:type="dxa"/>
          </w:tcPr>
          <w:p w:rsidR="00262183" w:rsidRDefault="00262183" w:rsidP="00262183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>
              <w:rPr>
                <w:rtl/>
              </w:rPr>
              <w:t xml:space="preserve">ملاحق الدراسة </w:t>
            </w:r>
            <w:r>
              <w:rPr>
                <w:szCs w:val="16"/>
                <w:rtl/>
              </w:rPr>
              <w:t>.................................................................................................................................</w:t>
            </w:r>
          </w:p>
        </w:tc>
        <w:tc>
          <w:tcPr>
            <w:tcW w:w="1101" w:type="dxa"/>
          </w:tcPr>
          <w:p w:rsidR="00262183" w:rsidRDefault="00262183" w:rsidP="00933A99">
            <w:pPr>
              <w:jc w:val="center"/>
              <w:rPr>
                <w:rtl/>
              </w:rPr>
            </w:pPr>
            <w:r>
              <w:rPr>
                <w:rtl/>
              </w:rPr>
              <w:t>75-78</w:t>
            </w:r>
          </w:p>
        </w:tc>
      </w:tr>
    </w:tbl>
    <w:p w:rsidR="00262183" w:rsidRDefault="00262183" w:rsidP="00262183">
      <w:pPr>
        <w:jc w:val="center"/>
        <w:rPr>
          <w:rtl/>
        </w:rPr>
      </w:pPr>
      <w:r>
        <w:br w:type="page"/>
      </w:r>
    </w:p>
    <w:p w:rsidR="001B37F6" w:rsidRDefault="001B37F6"/>
    <w:sectPr w:rsidR="001B37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ahifa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CA010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irohaFullWidth"/>
        <w:lvlText w:val="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62183"/>
    <w:rsid w:val="001B37F6"/>
    <w:rsid w:val="0026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bagosh</dc:creator>
  <cp:keywords/>
  <dc:description/>
  <cp:lastModifiedBy>bagosh</cp:lastModifiedBy>
  <cp:revision>2</cp:revision>
  <dcterms:created xsi:type="dcterms:W3CDTF">2018-10-04T11:45:00Z</dcterms:created>
  <dcterms:modified xsi:type="dcterms:W3CDTF">2018-10-04T11:45:00Z</dcterms:modified>
</cp:coreProperties>
</file>